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8F" w:rsidRDefault="008A458F" w:rsidP="008A458F">
      <w:r>
        <w:rPr>
          <w:rFonts w:hint="eastAsia"/>
        </w:rPr>
        <w:t>岡山市北区</w:t>
      </w:r>
      <w:r w:rsidR="000D6383">
        <w:rPr>
          <w:rFonts w:hint="eastAsia"/>
        </w:rPr>
        <w:t>中央福祉事務所窓口受付システム</w:t>
      </w:r>
      <w:r>
        <w:rPr>
          <w:rFonts w:hint="eastAsia"/>
        </w:rPr>
        <w:t>及び広告付行政情報案内モニター設置事業企画提案事業者に係る評価表</w:t>
      </w:r>
    </w:p>
    <w:p w:rsidR="008A458F" w:rsidRDefault="008A458F" w:rsidP="008A458F">
      <w:r>
        <w:rPr>
          <w:rFonts w:hint="eastAsia"/>
        </w:rPr>
        <w:t>☆評価項目及び評価基準</w:t>
      </w:r>
    </w:p>
    <w:tbl>
      <w:tblPr>
        <w:tblStyle w:val="a3"/>
        <w:tblW w:w="9073" w:type="dxa"/>
        <w:tblInd w:w="-176" w:type="dxa"/>
        <w:tblLook w:val="04A0" w:firstRow="1" w:lastRow="0" w:firstColumn="1" w:lastColumn="0" w:noHBand="0" w:noVBand="1"/>
      </w:tblPr>
      <w:tblGrid>
        <w:gridCol w:w="2978"/>
        <w:gridCol w:w="5103"/>
        <w:gridCol w:w="992"/>
      </w:tblGrid>
      <w:tr w:rsidR="008A458F" w:rsidTr="008A458F">
        <w:tc>
          <w:tcPr>
            <w:tcW w:w="2978" w:type="dxa"/>
          </w:tcPr>
          <w:p w:rsidR="008A458F" w:rsidRDefault="008A458F" w:rsidP="008A458F">
            <w:pPr>
              <w:jc w:val="center"/>
            </w:pPr>
            <w:r>
              <w:rPr>
                <w:rFonts w:hint="eastAsia"/>
              </w:rPr>
              <w:t>評価項目</w:t>
            </w:r>
          </w:p>
        </w:tc>
        <w:tc>
          <w:tcPr>
            <w:tcW w:w="5103" w:type="dxa"/>
          </w:tcPr>
          <w:p w:rsidR="008A458F" w:rsidRDefault="008A458F" w:rsidP="008A458F">
            <w:pPr>
              <w:jc w:val="center"/>
            </w:pPr>
            <w:r>
              <w:rPr>
                <w:rFonts w:hint="eastAsia"/>
              </w:rPr>
              <w:t>評価基準</w:t>
            </w:r>
          </w:p>
        </w:tc>
        <w:tc>
          <w:tcPr>
            <w:tcW w:w="992" w:type="dxa"/>
          </w:tcPr>
          <w:p w:rsidR="008A458F" w:rsidRDefault="008A458F" w:rsidP="008A458F">
            <w:pPr>
              <w:jc w:val="center"/>
            </w:pPr>
            <w:r>
              <w:rPr>
                <w:rFonts w:hint="eastAsia"/>
              </w:rPr>
              <w:t>配点</w:t>
            </w:r>
          </w:p>
        </w:tc>
      </w:tr>
      <w:tr w:rsidR="008A458F" w:rsidTr="008A458F">
        <w:tc>
          <w:tcPr>
            <w:tcW w:w="2978" w:type="dxa"/>
          </w:tcPr>
          <w:p w:rsidR="008A458F" w:rsidRDefault="008A458F">
            <w:r>
              <w:rPr>
                <w:rFonts w:hint="eastAsia"/>
              </w:rPr>
              <w:t>1</w:t>
            </w:r>
            <w:r>
              <w:rPr>
                <w:rFonts w:hint="eastAsia"/>
              </w:rPr>
              <w:t>事業者について</w:t>
            </w:r>
            <w:r>
              <w:rPr>
                <w:rFonts w:hint="eastAsia"/>
              </w:rPr>
              <w:tab/>
            </w:r>
          </w:p>
        </w:tc>
        <w:tc>
          <w:tcPr>
            <w:tcW w:w="5103" w:type="dxa"/>
          </w:tcPr>
          <w:p w:rsidR="008A458F" w:rsidRDefault="008A458F">
            <w:r w:rsidRPr="008A458F">
              <w:rPr>
                <w:rFonts w:hint="eastAsia"/>
              </w:rPr>
              <w:t>市内における本社等の有無から</w:t>
            </w:r>
            <w:r w:rsidRPr="008A458F">
              <w:rPr>
                <w:rFonts w:hint="eastAsia"/>
              </w:rPr>
              <w:t>,</w:t>
            </w:r>
            <w:r w:rsidRPr="008A458F">
              <w:rPr>
                <w:rFonts w:hint="eastAsia"/>
              </w:rPr>
              <w:t>地元貢献の寄与度を評価する。</w:t>
            </w:r>
          </w:p>
        </w:tc>
        <w:tc>
          <w:tcPr>
            <w:tcW w:w="992" w:type="dxa"/>
          </w:tcPr>
          <w:p w:rsidR="008A458F" w:rsidRDefault="008A458F" w:rsidP="005760A5">
            <w:pPr>
              <w:jc w:val="right"/>
            </w:pPr>
            <w:r>
              <w:rPr>
                <w:rFonts w:hint="eastAsia"/>
              </w:rPr>
              <w:t>5</w:t>
            </w:r>
            <w:r>
              <w:rPr>
                <w:rFonts w:hint="eastAsia"/>
              </w:rPr>
              <w:t>点</w:t>
            </w:r>
          </w:p>
        </w:tc>
      </w:tr>
      <w:tr w:rsidR="008A458F" w:rsidTr="008A458F">
        <w:tc>
          <w:tcPr>
            <w:tcW w:w="2978" w:type="dxa"/>
          </w:tcPr>
          <w:p w:rsidR="008A458F" w:rsidRDefault="008A458F">
            <w:r>
              <w:rPr>
                <w:rFonts w:hint="eastAsia"/>
              </w:rPr>
              <w:t>2</w:t>
            </w:r>
            <w:r>
              <w:rPr>
                <w:rFonts w:hint="eastAsia"/>
              </w:rPr>
              <w:t>類似事業の実績について</w:t>
            </w:r>
          </w:p>
        </w:tc>
        <w:tc>
          <w:tcPr>
            <w:tcW w:w="5103" w:type="dxa"/>
          </w:tcPr>
          <w:p w:rsidR="008A458F" w:rsidRDefault="008A458F">
            <w:r>
              <w:rPr>
                <w:rFonts w:hint="eastAsia"/>
              </w:rPr>
              <w:t>類似業務の実績や提出された見本から</w:t>
            </w:r>
            <w:r>
              <w:rPr>
                <w:rFonts w:hint="eastAsia"/>
              </w:rPr>
              <w:t>,</w:t>
            </w:r>
            <w:r>
              <w:rPr>
                <w:rFonts w:hint="eastAsia"/>
              </w:rPr>
              <w:t>当該事業の遂行能力を評価する。</w:t>
            </w:r>
          </w:p>
        </w:tc>
        <w:tc>
          <w:tcPr>
            <w:tcW w:w="992" w:type="dxa"/>
          </w:tcPr>
          <w:p w:rsidR="008A458F" w:rsidRDefault="008A458F" w:rsidP="005760A5">
            <w:pPr>
              <w:jc w:val="right"/>
            </w:pPr>
            <w:r>
              <w:rPr>
                <w:rFonts w:hint="eastAsia"/>
              </w:rPr>
              <w:t>10</w:t>
            </w:r>
            <w:r>
              <w:rPr>
                <w:rFonts w:hint="eastAsia"/>
              </w:rPr>
              <w:t>点</w:t>
            </w:r>
          </w:p>
        </w:tc>
      </w:tr>
      <w:tr w:rsidR="008A458F" w:rsidTr="008A458F">
        <w:tc>
          <w:tcPr>
            <w:tcW w:w="2978" w:type="dxa"/>
            <w:vMerge w:val="restart"/>
          </w:tcPr>
          <w:p w:rsidR="008A458F" w:rsidRDefault="008A458F" w:rsidP="008A458F">
            <w:r>
              <w:rPr>
                <w:rFonts w:hint="eastAsia"/>
              </w:rPr>
              <w:t>3</w:t>
            </w:r>
            <w:r>
              <w:rPr>
                <w:rFonts w:hint="eastAsia"/>
              </w:rPr>
              <w:t>設置予定機材等について</w:t>
            </w:r>
            <w:r>
              <w:rPr>
                <w:rFonts w:hint="eastAsia"/>
              </w:rPr>
              <w:tab/>
            </w:r>
          </w:p>
        </w:tc>
        <w:tc>
          <w:tcPr>
            <w:tcW w:w="5103" w:type="dxa"/>
          </w:tcPr>
          <w:p w:rsidR="008A458F" w:rsidRDefault="008A458F" w:rsidP="008A458F">
            <w:r>
              <w:rPr>
                <w:rFonts w:hint="eastAsia"/>
              </w:rPr>
              <w:t>設置予定機材の仕様・設置方法及び映像データの管理・配信方法等により</w:t>
            </w:r>
            <w:r>
              <w:rPr>
                <w:rFonts w:hint="eastAsia"/>
              </w:rPr>
              <w:t>,</w:t>
            </w:r>
            <w:r>
              <w:rPr>
                <w:rFonts w:hint="eastAsia"/>
              </w:rPr>
              <w:t>機材の構成・性能に問題がないか評価する。</w:t>
            </w:r>
          </w:p>
        </w:tc>
        <w:tc>
          <w:tcPr>
            <w:tcW w:w="992" w:type="dxa"/>
          </w:tcPr>
          <w:p w:rsidR="008A458F" w:rsidRDefault="008A458F" w:rsidP="005760A5">
            <w:pPr>
              <w:jc w:val="right"/>
            </w:pPr>
            <w:r>
              <w:rPr>
                <w:rFonts w:hint="eastAsia"/>
              </w:rPr>
              <w:t>15</w:t>
            </w:r>
            <w:r>
              <w:rPr>
                <w:rFonts w:hint="eastAsia"/>
              </w:rPr>
              <w:t>点</w:t>
            </w:r>
          </w:p>
        </w:tc>
      </w:tr>
      <w:tr w:rsidR="008A458F" w:rsidTr="008A458F">
        <w:tc>
          <w:tcPr>
            <w:tcW w:w="2978" w:type="dxa"/>
            <w:vMerge/>
          </w:tcPr>
          <w:p w:rsidR="008A458F" w:rsidRDefault="008A458F"/>
        </w:tc>
        <w:tc>
          <w:tcPr>
            <w:tcW w:w="5103" w:type="dxa"/>
          </w:tcPr>
          <w:p w:rsidR="008A458F" w:rsidRDefault="008A458F">
            <w:r>
              <w:rPr>
                <w:rFonts w:hint="eastAsia"/>
              </w:rPr>
              <w:t>設置予定機材の操作方法及び手順の容易さ並びに仕様変更に対応できる柔軟性について評価する。</w:t>
            </w:r>
          </w:p>
        </w:tc>
        <w:tc>
          <w:tcPr>
            <w:tcW w:w="992" w:type="dxa"/>
          </w:tcPr>
          <w:p w:rsidR="008A458F" w:rsidRDefault="008A458F" w:rsidP="005760A5">
            <w:pPr>
              <w:jc w:val="right"/>
            </w:pPr>
            <w:r>
              <w:rPr>
                <w:rFonts w:hint="eastAsia"/>
              </w:rPr>
              <w:t>15</w:t>
            </w:r>
            <w:r>
              <w:rPr>
                <w:rFonts w:hint="eastAsia"/>
              </w:rPr>
              <w:t>点</w:t>
            </w:r>
          </w:p>
        </w:tc>
      </w:tr>
      <w:tr w:rsidR="008A458F" w:rsidTr="008A458F">
        <w:tc>
          <w:tcPr>
            <w:tcW w:w="2978" w:type="dxa"/>
          </w:tcPr>
          <w:p w:rsidR="008A458F" w:rsidRDefault="008A458F">
            <w:r>
              <w:rPr>
                <w:rFonts w:hint="eastAsia"/>
              </w:rPr>
              <w:t>4</w:t>
            </w:r>
            <w:r>
              <w:rPr>
                <w:rFonts w:hint="eastAsia"/>
              </w:rPr>
              <w:t>設置スケジュールについて</w:t>
            </w:r>
          </w:p>
        </w:tc>
        <w:tc>
          <w:tcPr>
            <w:tcW w:w="5103" w:type="dxa"/>
          </w:tcPr>
          <w:p w:rsidR="008A458F" w:rsidRDefault="008A458F" w:rsidP="008A458F">
            <w:r>
              <w:rPr>
                <w:rFonts w:hint="eastAsia"/>
              </w:rPr>
              <w:t>機材等の設置スケジュールの妥当性を評価する。広告放映までのスケジュールも評価する。</w:t>
            </w:r>
          </w:p>
        </w:tc>
        <w:tc>
          <w:tcPr>
            <w:tcW w:w="992" w:type="dxa"/>
          </w:tcPr>
          <w:p w:rsidR="008A458F" w:rsidRDefault="008A458F" w:rsidP="005760A5">
            <w:pPr>
              <w:jc w:val="right"/>
            </w:pPr>
            <w:r>
              <w:rPr>
                <w:rFonts w:hint="eastAsia"/>
              </w:rPr>
              <w:t>5</w:t>
            </w:r>
            <w:r>
              <w:rPr>
                <w:rFonts w:hint="eastAsia"/>
              </w:rPr>
              <w:t>点</w:t>
            </w:r>
          </w:p>
        </w:tc>
      </w:tr>
      <w:tr w:rsidR="008A458F" w:rsidTr="008A458F">
        <w:tc>
          <w:tcPr>
            <w:tcW w:w="2978" w:type="dxa"/>
          </w:tcPr>
          <w:p w:rsidR="008A458F" w:rsidRDefault="008A458F">
            <w:r>
              <w:rPr>
                <w:rFonts w:hint="eastAsia"/>
              </w:rPr>
              <w:t>5</w:t>
            </w:r>
            <w:r>
              <w:rPr>
                <w:rFonts w:hint="eastAsia"/>
              </w:rPr>
              <w:t>保守管理体制について</w:t>
            </w:r>
          </w:p>
        </w:tc>
        <w:tc>
          <w:tcPr>
            <w:tcW w:w="5103" w:type="dxa"/>
          </w:tcPr>
          <w:p w:rsidR="008A458F" w:rsidRDefault="008A458F">
            <w:r>
              <w:rPr>
                <w:rFonts w:hint="eastAsia"/>
              </w:rPr>
              <w:t>保守管理の要員体制、機材の定期点検をどの程度の頻度で行うか</w:t>
            </w:r>
            <w:r>
              <w:rPr>
                <w:rFonts w:hint="eastAsia"/>
              </w:rPr>
              <w:t>,</w:t>
            </w:r>
            <w:r>
              <w:rPr>
                <w:rFonts w:hint="eastAsia"/>
              </w:rPr>
              <w:t>故障時等に現場到着までにどの程度の時間を要するか等を評価する。</w:t>
            </w:r>
          </w:p>
        </w:tc>
        <w:tc>
          <w:tcPr>
            <w:tcW w:w="992" w:type="dxa"/>
          </w:tcPr>
          <w:p w:rsidR="008A458F" w:rsidRDefault="008A458F" w:rsidP="005760A5">
            <w:pPr>
              <w:jc w:val="right"/>
            </w:pPr>
            <w:r>
              <w:rPr>
                <w:rFonts w:hint="eastAsia"/>
              </w:rPr>
              <w:t>15</w:t>
            </w:r>
            <w:r>
              <w:rPr>
                <w:rFonts w:hint="eastAsia"/>
              </w:rPr>
              <w:t>点</w:t>
            </w:r>
          </w:p>
        </w:tc>
      </w:tr>
      <w:tr w:rsidR="008A458F" w:rsidTr="008A458F">
        <w:tc>
          <w:tcPr>
            <w:tcW w:w="2978" w:type="dxa"/>
          </w:tcPr>
          <w:p w:rsidR="008A458F" w:rsidRDefault="008A458F">
            <w:r>
              <w:rPr>
                <w:rFonts w:hint="eastAsia"/>
              </w:rPr>
              <w:t>6</w:t>
            </w:r>
            <w:r>
              <w:rPr>
                <w:rFonts w:hint="eastAsia"/>
              </w:rPr>
              <w:t>問合せ等への対応体制について</w:t>
            </w:r>
            <w:r>
              <w:rPr>
                <w:rFonts w:hint="eastAsia"/>
              </w:rPr>
              <w:tab/>
            </w:r>
          </w:p>
        </w:tc>
        <w:tc>
          <w:tcPr>
            <w:tcW w:w="5103" w:type="dxa"/>
          </w:tcPr>
          <w:p w:rsidR="008A458F" w:rsidRDefault="008A458F" w:rsidP="008A458F">
            <w:r>
              <w:rPr>
                <w:rFonts w:hint="eastAsia"/>
              </w:rPr>
              <w:t>職員・来庁者等からの問合せ等への速やかな対応ができる体制が整えられているかを評価する。</w:t>
            </w:r>
          </w:p>
        </w:tc>
        <w:tc>
          <w:tcPr>
            <w:tcW w:w="992" w:type="dxa"/>
          </w:tcPr>
          <w:p w:rsidR="008A458F" w:rsidRDefault="008A458F" w:rsidP="005760A5">
            <w:pPr>
              <w:jc w:val="right"/>
            </w:pPr>
            <w:r>
              <w:rPr>
                <w:rFonts w:hint="eastAsia"/>
              </w:rPr>
              <w:t>5</w:t>
            </w:r>
            <w:r>
              <w:rPr>
                <w:rFonts w:hint="eastAsia"/>
              </w:rPr>
              <w:t>点</w:t>
            </w:r>
          </w:p>
        </w:tc>
      </w:tr>
      <w:tr w:rsidR="008A458F" w:rsidTr="008A458F">
        <w:tc>
          <w:tcPr>
            <w:tcW w:w="2978" w:type="dxa"/>
          </w:tcPr>
          <w:p w:rsidR="008A458F" w:rsidRDefault="008A458F">
            <w:r>
              <w:rPr>
                <w:rFonts w:hint="eastAsia"/>
              </w:rPr>
              <w:t>7</w:t>
            </w:r>
            <w:r>
              <w:rPr>
                <w:rFonts w:hint="eastAsia"/>
              </w:rPr>
              <w:t>広告募集・広告審査について</w:t>
            </w:r>
            <w:r>
              <w:rPr>
                <w:rFonts w:hint="eastAsia"/>
              </w:rPr>
              <w:tab/>
            </w:r>
          </w:p>
        </w:tc>
        <w:tc>
          <w:tcPr>
            <w:tcW w:w="5103" w:type="dxa"/>
          </w:tcPr>
          <w:p w:rsidR="008A458F" w:rsidRDefault="008A458F">
            <w:r>
              <w:rPr>
                <w:rFonts w:hint="eastAsia"/>
              </w:rPr>
              <w:t>広告主の継続した確保ができるか</w:t>
            </w:r>
            <w:r>
              <w:rPr>
                <w:rFonts w:hint="eastAsia"/>
              </w:rPr>
              <w:t>,</w:t>
            </w:r>
            <w:r>
              <w:rPr>
                <w:rFonts w:hint="eastAsia"/>
              </w:rPr>
              <w:t>広告掲載方針や広告審査専門部署などの設置により広告の審査ができる体制が整えられているかを評価する。</w:t>
            </w:r>
          </w:p>
        </w:tc>
        <w:tc>
          <w:tcPr>
            <w:tcW w:w="992" w:type="dxa"/>
          </w:tcPr>
          <w:p w:rsidR="008A458F" w:rsidRDefault="008A458F" w:rsidP="005760A5">
            <w:pPr>
              <w:jc w:val="right"/>
            </w:pPr>
            <w:r>
              <w:rPr>
                <w:rFonts w:hint="eastAsia"/>
              </w:rPr>
              <w:t>10</w:t>
            </w:r>
            <w:r>
              <w:rPr>
                <w:rFonts w:hint="eastAsia"/>
              </w:rPr>
              <w:t>点</w:t>
            </w:r>
          </w:p>
        </w:tc>
      </w:tr>
      <w:tr w:rsidR="008A458F" w:rsidTr="008A458F">
        <w:tc>
          <w:tcPr>
            <w:tcW w:w="2978" w:type="dxa"/>
          </w:tcPr>
          <w:p w:rsidR="008A458F" w:rsidRDefault="008A458F">
            <w:r>
              <w:rPr>
                <w:rFonts w:hint="eastAsia"/>
              </w:rPr>
              <w:t>8</w:t>
            </w:r>
            <w:r>
              <w:rPr>
                <w:rFonts w:hint="eastAsia"/>
              </w:rPr>
              <w:t>放映枠について</w:t>
            </w:r>
          </w:p>
        </w:tc>
        <w:tc>
          <w:tcPr>
            <w:tcW w:w="5103" w:type="dxa"/>
          </w:tcPr>
          <w:p w:rsidR="008A458F" w:rsidRDefault="008A458F">
            <w:r>
              <w:rPr>
                <w:rFonts w:hint="eastAsia"/>
              </w:rPr>
              <w:t>全体放映枠における行政情報放映枠の割合から</w:t>
            </w:r>
            <w:r>
              <w:rPr>
                <w:rFonts w:hint="eastAsia"/>
              </w:rPr>
              <w:t>,</w:t>
            </w:r>
            <w:r>
              <w:rPr>
                <w:rFonts w:hint="eastAsia"/>
              </w:rPr>
              <w:t>本市の広報ツールとしての価値を評価する。</w:t>
            </w:r>
            <w:r>
              <w:rPr>
                <w:rFonts w:hint="eastAsia"/>
              </w:rPr>
              <w:tab/>
            </w:r>
          </w:p>
        </w:tc>
        <w:tc>
          <w:tcPr>
            <w:tcW w:w="992" w:type="dxa"/>
          </w:tcPr>
          <w:p w:rsidR="008A458F" w:rsidRDefault="008A458F" w:rsidP="005760A5">
            <w:pPr>
              <w:jc w:val="right"/>
            </w:pPr>
            <w:r>
              <w:rPr>
                <w:rFonts w:hint="eastAsia"/>
              </w:rPr>
              <w:t>5</w:t>
            </w:r>
            <w:r>
              <w:rPr>
                <w:rFonts w:hint="eastAsia"/>
              </w:rPr>
              <w:t>点</w:t>
            </w:r>
          </w:p>
        </w:tc>
      </w:tr>
      <w:tr w:rsidR="008A458F" w:rsidTr="008A458F">
        <w:tc>
          <w:tcPr>
            <w:tcW w:w="2978" w:type="dxa"/>
          </w:tcPr>
          <w:p w:rsidR="008A458F" w:rsidRDefault="008A458F">
            <w:r>
              <w:rPr>
                <w:rFonts w:hint="eastAsia"/>
              </w:rPr>
              <w:t>9</w:t>
            </w:r>
            <w:r>
              <w:rPr>
                <w:rFonts w:hint="eastAsia"/>
              </w:rPr>
              <w:t>創意工夫等について</w:t>
            </w:r>
          </w:p>
        </w:tc>
        <w:tc>
          <w:tcPr>
            <w:tcW w:w="5103" w:type="dxa"/>
          </w:tcPr>
          <w:p w:rsidR="008A458F" w:rsidRDefault="008A458F">
            <w:r>
              <w:rPr>
                <w:rFonts w:hint="eastAsia"/>
              </w:rPr>
              <w:t>業務遂行に当たって</w:t>
            </w:r>
            <w:r>
              <w:rPr>
                <w:rFonts w:hint="eastAsia"/>
              </w:rPr>
              <w:t>,</w:t>
            </w:r>
            <w:r>
              <w:rPr>
                <w:rFonts w:hint="eastAsia"/>
              </w:rPr>
              <w:t>事業者独自の創意工夫点等が認められるかを評価する。</w:t>
            </w:r>
            <w:r>
              <w:rPr>
                <w:rFonts w:hint="eastAsia"/>
              </w:rPr>
              <w:tab/>
            </w:r>
          </w:p>
        </w:tc>
        <w:tc>
          <w:tcPr>
            <w:tcW w:w="992" w:type="dxa"/>
          </w:tcPr>
          <w:p w:rsidR="008A458F" w:rsidRDefault="008A458F" w:rsidP="005760A5">
            <w:pPr>
              <w:jc w:val="right"/>
            </w:pPr>
            <w:r>
              <w:rPr>
                <w:rFonts w:hint="eastAsia"/>
              </w:rPr>
              <w:t>5</w:t>
            </w:r>
            <w:r>
              <w:rPr>
                <w:rFonts w:hint="eastAsia"/>
              </w:rPr>
              <w:t>点</w:t>
            </w:r>
          </w:p>
        </w:tc>
      </w:tr>
      <w:tr w:rsidR="008A458F" w:rsidTr="008A458F">
        <w:tc>
          <w:tcPr>
            <w:tcW w:w="2978" w:type="dxa"/>
          </w:tcPr>
          <w:p w:rsidR="008A458F" w:rsidRDefault="008A458F">
            <w:r>
              <w:rPr>
                <w:rFonts w:hint="eastAsia"/>
              </w:rPr>
              <w:t>10</w:t>
            </w:r>
            <w:r>
              <w:rPr>
                <w:rFonts w:hint="eastAsia"/>
              </w:rPr>
              <w:t>提案価格について</w:t>
            </w:r>
          </w:p>
        </w:tc>
        <w:tc>
          <w:tcPr>
            <w:tcW w:w="5103" w:type="dxa"/>
          </w:tcPr>
          <w:p w:rsidR="008A458F" w:rsidRDefault="008A458F">
            <w:r>
              <w:rPr>
                <w:rFonts w:hint="eastAsia"/>
              </w:rPr>
              <w:t>本市へ納付する提案価格により収入確保の効果を評価する。</w:t>
            </w:r>
            <w:r>
              <w:rPr>
                <w:rFonts w:hint="eastAsia"/>
              </w:rPr>
              <w:tab/>
            </w:r>
          </w:p>
        </w:tc>
        <w:tc>
          <w:tcPr>
            <w:tcW w:w="992" w:type="dxa"/>
          </w:tcPr>
          <w:p w:rsidR="008A458F" w:rsidRDefault="008A458F" w:rsidP="005760A5">
            <w:pPr>
              <w:jc w:val="right"/>
            </w:pPr>
            <w:r>
              <w:rPr>
                <w:rFonts w:hint="eastAsia"/>
              </w:rPr>
              <w:t>10</w:t>
            </w:r>
            <w:r>
              <w:rPr>
                <w:rFonts w:hint="eastAsia"/>
              </w:rPr>
              <w:t>点</w:t>
            </w:r>
          </w:p>
        </w:tc>
      </w:tr>
      <w:tr w:rsidR="008A458F" w:rsidTr="008A458F">
        <w:trPr>
          <w:trHeight w:val="594"/>
        </w:trPr>
        <w:tc>
          <w:tcPr>
            <w:tcW w:w="2978" w:type="dxa"/>
          </w:tcPr>
          <w:p w:rsidR="008A458F" w:rsidRDefault="008A458F">
            <w:r>
              <w:rPr>
                <w:rFonts w:hint="eastAsia"/>
              </w:rPr>
              <w:t>合計</w:t>
            </w:r>
            <w:r>
              <w:rPr>
                <w:rFonts w:hint="eastAsia"/>
              </w:rPr>
              <w:tab/>
            </w:r>
          </w:p>
        </w:tc>
        <w:tc>
          <w:tcPr>
            <w:tcW w:w="5103" w:type="dxa"/>
          </w:tcPr>
          <w:p w:rsidR="008A458F" w:rsidRDefault="008A458F"/>
        </w:tc>
        <w:tc>
          <w:tcPr>
            <w:tcW w:w="992" w:type="dxa"/>
          </w:tcPr>
          <w:p w:rsidR="008A458F" w:rsidRDefault="008A458F" w:rsidP="005760A5">
            <w:pPr>
              <w:jc w:val="right"/>
            </w:pPr>
            <w:r>
              <w:rPr>
                <w:rFonts w:hint="eastAsia"/>
              </w:rPr>
              <w:t>100</w:t>
            </w:r>
            <w:r>
              <w:rPr>
                <w:rFonts w:hint="eastAsia"/>
              </w:rPr>
              <w:t>点</w:t>
            </w:r>
          </w:p>
        </w:tc>
      </w:tr>
    </w:tbl>
    <w:p w:rsidR="008A458F" w:rsidRDefault="008A458F"/>
    <w:p w:rsidR="00901988" w:rsidRDefault="00901988"/>
    <w:p w:rsidR="00901988" w:rsidRDefault="00901988"/>
    <w:p w:rsidR="00901988" w:rsidRDefault="00901988"/>
    <w:p w:rsidR="00901988" w:rsidRDefault="00901988"/>
    <w:p w:rsidR="00901988" w:rsidRDefault="00901988"/>
    <w:p w:rsidR="00901988" w:rsidRDefault="00901988"/>
    <w:p w:rsidR="00901988" w:rsidRDefault="00901988"/>
    <w:p w:rsidR="00A26F0B" w:rsidRDefault="00A26F0B">
      <w:pPr>
        <w:rPr>
          <w:rFonts w:hint="eastAsia"/>
        </w:rPr>
      </w:pPr>
      <w:bookmarkStart w:id="0" w:name="_GoBack"/>
      <w:bookmarkEnd w:id="0"/>
    </w:p>
    <w:p w:rsidR="00901988" w:rsidRDefault="00901988" w:rsidP="00901988">
      <w:r>
        <w:rPr>
          <w:rFonts w:hint="eastAsia"/>
        </w:rPr>
        <w:lastRenderedPageBreak/>
        <w:t>岡山市北区中央福祉事務所窓口受付システム</w:t>
      </w:r>
      <w:r w:rsidR="00E6107B">
        <w:rPr>
          <w:rFonts w:hint="eastAsia"/>
        </w:rPr>
        <w:t>及び広告付行政情報案内モニター設置事業企画提案事業者に係る採点表</w:t>
      </w:r>
    </w:p>
    <w:p w:rsidR="00E6107B" w:rsidRDefault="00E6107B" w:rsidP="00901988">
      <w:r>
        <w:rPr>
          <w:rFonts w:hint="eastAsia"/>
        </w:rPr>
        <w:t xml:space="preserve">　　　　　　　　　　　　　　　　　　　　　　　　　　委員名</w:t>
      </w:r>
      <w:r w:rsidRPr="00E6107B">
        <w:rPr>
          <w:rFonts w:hint="eastAsia"/>
          <w:u w:val="single"/>
        </w:rPr>
        <w:t xml:space="preserve">　　　　　　　　　　　</w:t>
      </w:r>
    </w:p>
    <w:p w:rsidR="00901988" w:rsidRDefault="00901988" w:rsidP="00901988"/>
    <w:tbl>
      <w:tblPr>
        <w:tblStyle w:val="a3"/>
        <w:tblW w:w="8790" w:type="dxa"/>
        <w:tblInd w:w="-176" w:type="dxa"/>
        <w:tblLook w:val="04A0" w:firstRow="1" w:lastRow="0" w:firstColumn="1" w:lastColumn="0" w:noHBand="0" w:noVBand="1"/>
      </w:tblPr>
      <w:tblGrid>
        <w:gridCol w:w="2978"/>
        <w:gridCol w:w="4110"/>
        <w:gridCol w:w="851"/>
        <w:gridCol w:w="851"/>
      </w:tblGrid>
      <w:tr w:rsidR="00901988" w:rsidTr="00901988">
        <w:tc>
          <w:tcPr>
            <w:tcW w:w="2978" w:type="dxa"/>
          </w:tcPr>
          <w:p w:rsidR="00901988" w:rsidRDefault="00901988" w:rsidP="00AF4255">
            <w:pPr>
              <w:jc w:val="center"/>
            </w:pPr>
            <w:r>
              <w:rPr>
                <w:rFonts w:hint="eastAsia"/>
              </w:rPr>
              <w:t>評価項目</w:t>
            </w:r>
          </w:p>
        </w:tc>
        <w:tc>
          <w:tcPr>
            <w:tcW w:w="4110" w:type="dxa"/>
          </w:tcPr>
          <w:p w:rsidR="00901988" w:rsidRDefault="00901988" w:rsidP="00AF4255">
            <w:pPr>
              <w:jc w:val="center"/>
            </w:pPr>
            <w:r>
              <w:rPr>
                <w:rFonts w:hint="eastAsia"/>
              </w:rPr>
              <w:t>評価基準</w:t>
            </w:r>
          </w:p>
        </w:tc>
        <w:tc>
          <w:tcPr>
            <w:tcW w:w="851" w:type="dxa"/>
          </w:tcPr>
          <w:p w:rsidR="00901988" w:rsidRDefault="00901988" w:rsidP="00AF4255">
            <w:pPr>
              <w:jc w:val="center"/>
            </w:pPr>
            <w:r>
              <w:rPr>
                <w:rFonts w:hint="eastAsia"/>
              </w:rPr>
              <w:t>配点</w:t>
            </w:r>
          </w:p>
        </w:tc>
        <w:tc>
          <w:tcPr>
            <w:tcW w:w="851" w:type="dxa"/>
          </w:tcPr>
          <w:p w:rsidR="00901988" w:rsidRDefault="00901988" w:rsidP="00AF4255">
            <w:pPr>
              <w:jc w:val="center"/>
            </w:pPr>
            <w:r>
              <w:rPr>
                <w:rFonts w:hint="eastAsia"/>
              </w:rPr>
              <w:t>採点</w:t>
            </w:r>
          </w:p>
        </w:tc>
      </w:tr>
      <w:tr w:rsidR="00901988" w:rsidTr="00901988">
        <w:tc>
          <w:tcPr>
            <w:tcW w:w="2978" w:type="dxa"/>
          </w:tcPr>
          <w:p w:rsidR="00901988" w:rsidRDefault="00901988" w:rsidP="00AF4255">
            <w:r>
              <w:rPr>
                <w:rFonts w:hint="eastAsia"/>
              </w:rPr>
              <w:t>1</w:t>
            </w:r>
            <w:r>
              <w:rPr>
                <w:rFonts w:hint="eastAsia"/>
              </w:rPr>
              <w:t>事業者について</w:t>
            </w:r>
            <w:r>
              <w:rPr>
                <w:rFonts w:hint="eastAsia"/>
              </w:rPr>
              <w:tab/>
            </w:r>
          </w:p>
        </w:tc>
        <w:tc>
          <w:tcPr>
            <w:tcW w:w="4110" w:type="dxa"/>
          </w:tcPr>
          <w:p w:rsidR="00901988" w:rsidRDefault="00901988" w:rsidP="00AF4255">
            <w:r w:rsidRPr="008A458F">
              <w:rPr>
                <w:rFonts w:hint="eastAsia"/>
              </w:rPr>
              <w:t>市内における本社等の有無から</w:t>
            </w:r>
            <w:r w:rsidRPr="008A458F">
              <w:rPr>
                <w:rFonts w:hint="eastAsia"/>
              </w:rPr>
              <w:t>,</w:t>
            </w:r>
            <w:r w:rsidRPr="008A458F">
              <w:rPr>
                <w:rFonts w:hint="eastAsia"/>
              </w:rPr>
              <w:t>地元貢献の寄与度を評価する。</w:t>
            </w:r>
          </w:p>
        </w:tc>
        <w:tc>
          <w:tcPr>
            <w:tcW w:w="851" w:type="dxa"/>
          </w:tcPr>
          <w:p w:rsidR="00901988" w:rsidRDefault="00901988" w:rsidP="00AF4255">
            <w:pPr>
              <w:jc w:val="right"/>
            </w:pPr>
            <w:r>
              <w:rPr>
                <w:rFonts w:hint="eastAsia"/>
              </w:rPr>
              <w:t>5</w:t>
            </w:r>
            <w:r>
              <w:rPr>
                <w:rFonts w:hint="eastAsia"/>
              </w:rPr>
              <w:t>点</w:t>
            </w:r>
          </w:p>
        </w:tc>
        <w:tc>
          <w:tcPr>
            <w:tcW w:w="851" w:type="dxa"/>
          </w:tcPr>
          <w:p w:rsidR="00901988" w:rsidRDefault="00901988" w:rsidP="00AF4255">
            <w:pPr>
              <w:jc w:val="right"/>
            </w:pPr>
          </w:p>
        </w:tc>
      </w:tr>
      <w:tr w:rsidR="00901988" w:rsidTr="00901988">
        <w:tc>
          <w:tcPr>
            <w:tcW w:w="2978" w:type="dxa"/>
          </w:tcPr>
          <w:p w:rsidR="00901988" w:rsidRDefault="00901988" w:rsidP="00AF4255">
            <w:r>
              <w:rPr>
                <w:rFonts w:hint="eastAsia"/>
              </w:rPr>
              <w:t>2</w:t>
            </w:r>
            <w:r>
              <w:rPr>
                <w:rFonts w:hint="eastAsia"/>
              </w:rPr>
              <w:t>類似事業の実績について</w:t>
            </w:r>
          </w:p>
        </w:tc>
        <w:tc>
          <w:tcPr>
            <w:tcW w:w="4110" w:type="dxa"/>
          </w:tcPr>
          <w:p w:rsidR="00901988" w:rsidRDefault="00901988" w:rsidP="00AF4255">
            <w:r>
              <w:rPr>
                <w:rFonts w:hint="eastAsia"/>
              </w:rPr>
              <w:t>類似業務の実績や提出された見本から</w:t>
            </w:r>
            <w:r>
              <w:rPr>
                <w:rFonts w:hint="eastAsia"/>
              </w:rPr>
              <w:t>,</w:t>
            </w:r>
            <w:r>
              <w:rPr>
                <w:rFonts w:hint="eastAsia"/>
              </w:rPr>
              <w:t>当該事業の遂行能力を評価する。</w:t>
            </w:r>
          </w:p>
        </w:tc>
        <w:tc>
          <w:tcPr>
            <w:tcW w:w="851" w:type="dxa"/>
          </w:tcPr>
          <w:p w:rsidR="00901988" w:rsidRDefault="00901988" w:rsidP="00AF4255">
            <w:pPr>
              <w:jc w:val="right"/>
            </w:pPr>
            <w:r>
              <w:rPr>
                <w:rFonts w:hint="eastAsia"/>
              </w:rPr>
              <w:t>10</w:t>
            </w:r>
            <w:r>
              <w:rPr>
                <w:rFonts w:hint="eastAsia"/>
              </w:rPr>
              <w:t>点</w:t>
            </w:r>
          </w:p>
        </w:tc>
        <w:tc>
          <w:tcPr>
            <w:tcW w:w="851" w:type="dxa"/>
          </w:tcPr>
          <w:p w:rsidR="00901988" w:rsidRDefault="00901988" w:rsidP="00AF4255">
            <w:pPr>
              <w:jc w:val="right"/>
            </w:pPr>
          </w:p>
        </w:tc>
      </w:tr>
      <w:tr w:rsidR="00901988" w:rsidTr="00901988">
        <w:tc>
          <w:tcPr>
            <w:tcW w:w="2978" w:type="dxa"/>
            <w:vMerge w:val="restart"/>
          </w:tcPr>
          <w:p w:rsidR="00901988" w:rsidRDefault="00901988" w:rsidP="00AF4255">
            <w:r>
              <w:rPr>
                <w:rFonts w:hint="eastAsia"/>
              </w:rPr>
              <w:t>3</w:t>
            </w:r>
            <w:r>
              <w:rPr>
                <w:rFonts w:hint="eastAsia"/>
              </w:rPr>
              <w:t>設置予定機材等について</w:t>
            </w:r>
            <w:r>
              <w:rPr>
                <w:rFonts w:hint="eastAsia"/>
              </w:rPr>
              <w:tab/>
            </w:r>
          </w:p>
        </w:tc>
        <w:tc>
          <w:tcPr>
            <w:tcW w:w="4110" w:type="dxa"/>
          </w:tcPr>
          <w:p w:rsidR="00901988" w:rsidRDefault="00901988" w:rsidP="00AF4255">
            <w:r>
              <w:rPr>
                <w:rFonts w:hint="eastAsia"/>
              </w:rPr>
              <w:t>設置予定機材の仕様・設置方法及び映像データの管理・配信方法等により</w:t>
            </w:r>
            <w:r>
              <w:rPr>
                <w:rFonts w:hint="eastAsia"/>
              </w:rPr>
              <w:t>,</w:t>
            </w:r>
            <w:r>
              <w:rPr>
                <w:rFonts w:hint="eastAsia"/>
              </w:rPr>
              <w:t>機材の構成・性能に問題がないか評価する。</w:t>
            </w:r>
          </w:p>
        </w:tc>
        <w:tc>
          <w:tcPr>
            <w:tcW w:w="851" w:type="dxa"/>
          </w:tcPr>
          <w:p w:rsidR="00901988" w:rsidRDefault="00901988" w:rsidP="00AF4255">
            <w:pPr>
              <w:jc w:val="right"/>
            </w:pPr>
            <w:r>
              <w:rPr>
                <w:rFonts w:hint="eastAsia"/>
              </w:rPr>
              <w:t>15</w:t>
            </w:r>
            <w:r>
              <w:rPr>
                <w:rFonts w:hint="eastAsia"/>
              </w:rPr>
              <w:t>点</w:t>
            </w:r>
          </w:p>
        </w:tc>
        <w:tc>
          <w:tcPr>
            <w:tcW w:w="851" w:type="dxa"/>
          </w:tcPr>
          <w:p w:rsidR="00901988" w:rsidRDefault="00901988" w:rsidP="00AF4255">
            <w:pPr>
              <w:jc w:val="right"/>
            </w:pPr>
          </w:p>
        </w:tc>
      </w:tr>
      <w:tr w:rsidR="00901988" w:rsidTr="00901988">
        <w:tc>
          <w:tcPr>
            <w:tcW w:w="2978" w:type="dxa"/>
            <w:vMerge/>
          </w:tcPr>
          <w:p w:rsidR="00901988" w:rsidRDefault="00901988" w:rsidP="00AF4255"/>
        </w:tc>
        <w:tc>
          <w:tcPr>
            <w:tcW w:w="4110" w:type="dxa"/>
          </w:tcPr>
          <w:p w:rsidR="00901988" w:rsidRDefault="00901988" w:rsidP="00AF4255">
            <w:r>
              <w:rPr>
                <w:rFonts w:hint="eastAsia"/>
              </w:rPr>
              <w:t>設置予定機材の操作方法及び手順の容易さ並びに仕様変更に対応できる柔軟性について評価する。</w:t>
            </w:r>
          </w:p>
        </w:tc>
        <w:tc>
          <w:tcPr>
            <w:tcW w:w="851" w:type="dxa"/>
          </w:tcPr>
          <w:p w:rsidR="00901988" w:rsidRDefault="00901988" w:rsidP="00AF4255">
            <w:pPr>
              <w:jc w:val="right"/>
            </w:pPr>
            <w:r>
              <w:rPr>
                <w:rFonts w:hint="eastAsia"/>
              </w:rPr>
              <w:t>15</w:t>
            </w:r>
            <w:r>
              <w:rPr>
                <w:rFonts w:hint="eastAsia"/>
              </w:rPr>
              <w:t>点</w:t>
            </w:r>
          </w:p>
        </w:tc>
        <w:tc>
          <w:tcPr>
            <w:tcW w:w="851" w:type="dxa"/>
          </w:tcPr>
          <w:p w:rsidR="00901988" w:rsidRDefault="00901988" w:rsidP="00AF4255">
            <w:pPr>
              <w:jc w:val="right"/>
            </w:pPr>
          </w:p>
        </w:tc>
      </w:tr>
      <w:tr w:rsidR="00901988" w:rsidTr="00901988">
        <w:tc>
          <w:tcPr>
            <w:tcW w:w="2978" w:type="dxa"/>
          </w:tcPr>
          <w:p w:rsidR="00901988" w:rsidRDefault="00901988" w:rsidP="00AF4255">
            <w:r>
              <w:rPr>
                <w:rFonts w:hint="eastAsia"/>
              </w:rPr>
              <w:t>4</w:t>
            </w:r>
            <w:r>
              <w:rPr>
                <w:rFonts w:hint="eastAsia"/>
              </w:rPr>
              <w:t>設置スケジュールについて</w:t>
            </w:r>
          </w:p>
        </w:tc>
        <w:tc>
          <w:tcPr>
            <w:tcW w:w="4110" w:type="dxa"/>
          </w:tcPr>
          <w:p w:rsidR="00901988" w:rsidRDefault="00901988" w:rsidP="00AF4255">
            <w:r>
              <w:rPr>
                <w:rFonts w:hint="eastAsia"/>
              </w:rPr>
              <w:t>機材等の設置スケジュールの妥当性を評価する。広告放映までのスケジュールも評価する。</w:t>
            </w:r>
          </w:p>
        </w:tc>
        <w:tc>
          <w:tcPr>
            <w:tcW w:w="851" w:type="dxa"/>
          </w:tcPr>
          <w:p w:rsidR="00901988" w:rsidRDefault="00901988" w:rsidP="00AF4255">
            <w:pPr>
              <w:jc w:val="right"/>
            </w:pPr>
            <w:r>
              <w:rPr>
                <w:rFonts w:hint="eastAsia"/>
              </w:rPr>
              <w:t>5</w:t>
            </w:r>
            <w:r>
              <w:rPr>
                <w:rFonts w:hint="eastAsia"/>
              </w:rPr>
              <w:t>点</w:t>
            </w:r>
          </w:p>
        </w:tc>
        <w:tc>
          <w:tcPr>
            <w:tcW w:w="851" w:type="dxa"/>
          </w:tcPr>
          <w:p w:rsidR="00901988" w:rsidRDefault="00901988" w:rsidP="00AF4255">
            <w:pPr>
              <w:jc w:val="right"/>
            </w:pPr>
          </w:p>
        </w:tc>
      </w:tr>
      <w:tr w:rsidR="00901988" w:rsidTr="00901988">
        <w:tc>
          <w:tcPr>
            <w:tcW w:w="2978" w:type="dxa"/>
          </w:tcPr>
          <w:p w:rsidR="00901988" w:rsidRDefault="00901988" w:rsidP="00AF4255">
            <w:r>
              <w:rPr>
                <w:rFonts w:hint="eastAsia"/>
              </w:rPr>
              <w:t>5</w:t>
            </w:r>
            <w:r>
              <w:rPr>
                <w:rFonts w:hint="eastAsia"/>
              </w:rPr>
              <w:t>保守管理体制について</w:t>
            </w:r>
          </w:p>
        </w:tc>
        <w:tc>
          <w:tcPr>
            <w:tcW w:w="4110" w:type="dxa"/>
          </w:tcPr>
          <w:p w:rsidR="00901988" w:rsidRDefault="00901988" w:rsidP="00AF4255">
            <w:r>
              <w:rPr>
                <w:rFonts w:hint="eastAsia"/>
              </w:rPr>
              <w:t>保守管理の要員体制、機材の定期点検をどの程度の頻度で行うか</w:t>
            </w:r>
            <w:r>
              <w:rPr>
                <w:rFonts w:hint="eastAsia"/>
              </w:rPr>
              <w:t>,</w:t>
            </w:r>
            <w:r>
              <w:rPr>
                <w:rFonts w:hint="eastAsia"/>
              </w:rPr>
              <w:t>故障時等に現場到着までにどの程度の時間を要するか等を評価する。</w:t>
            </w:r>
          </w:p>
        </w:tc>
        <w:tc>
          <w:tcPr>
            <w:tcW w:w="851" w:type="dxa"/>
          </w:tcPr>
          <w:p w:rsidR="00901988" w:rsidRDefault="00901988" w:rsidP="00AF4255">
            <w:pPr>
              <w:jc w:val="right"/>
            </w:pPr>
            <w:r>
              <w:rPr>
                <w:rFonts w:hint="eastAsia"/>
              </w:rPr>
              <w:t>15</w:t>
            </w:r>
            <w:r>
              <w:rPr>
                <w:rFonts w:hint="eastAsia"/>
              </w:rPr>
              <w:t>点</w:t>
            </w:r>
          </w:p>
        </w:tc>
        <w:tc>
          <w:tcPr>
            <w:tcW w:w="851" w:type="dxa"/>
          </w:tcPr>
          <w:p w:rsidR="00901988" w:rsidRDefault="00901988" w:rsidP="00AF4255">
            <w:pPr>
              <w:jc w:val="right"/>
            </w:pPr>
          </w:p>
        </w:tc>
      </w:tr>
      <w:tr w:rsidR="00901988" w:rsidTr="00901988">
        <w:tc>
          <w:tcPr>
            <w:tcW w:w="2978" w:type="dxa"/>
          </w:tcPr>
          <w:p w:rsidR="00901988" w:rsidRDefault="00901988" w:rsidP="00AF4255">
            <w:r>
              <w:rPr>
                <w:rFonts w:hint="eastAsia"/>
              </w:rPr>
              <w:t>6</w:t>
            </w:r>
            <w:r>
              <w:rPr>
                <w:rFonts w:hint="eastAsia"/>
              </w:rPr>
              <w:t>問合せ等への対応体制について</w:t>
            </w:r>
            <w:r>
              <w:rPr>
                <w:rFonts w:hint="eastAsia"/>
              </w:rPr>
              <w:tab/>
            </w:r>
          </w:p>
        </w:tc>
        <w:tc>
          <w:tcPr>
            <w:tcW w:w="4110" w:type="dxa"/>
          </w:tcPr>
          <w:p w:rsidR="00901988" w:rsidRDefault="00901988" w:rsidP="00AF4255">
            <w:r>
              <w:rPr>
                <w:rFonts w:hint="eastAsia"/>
              </w:rPr>
              <w:t>職員・来庁者等からの問合せ等への速やかな対応ができる体制が整えられているかを評価する。</w:t>
            </w:r>
          </w:p>
        </w:tc>
        <w:tc>
          <w:tcPr>
            <w:tcW w:w="851" w:type="dxa"/>
          </w:tcPr>
          <w:p w:rsidR="00901988" w:rsidRDefault="00901988" w:rsidP="00AF4255">
            <w:pPr>
              <w:jc w:val="right"/>
            </w:pPr>
            <w:r>
              <w:rPr>
                <w:rFonts w:hint="eastAsia"/>
              </w:rPr>
              <w:t>5</w:t>
            </w:r>
            <w:r>
              <w:rPr>
                <w:rFonts w:hint="eastAsia"/>
              </w:rPr>
              <w:t>点</w:t>
            </w:r>
          </w:p>
        </w:tc>
        <w:tc>
          <w:tcPr>
            <w:tcW w:w="851" w:type="dxa"/>
          </w:tcPr>
          <w:p w:rsidR="00901988" w:rsidRDefault="00901988" w:rsidP="00AF4255">
            <w:pPr>
              <w:jc w:val="right"/>
            </w:pPr>
          </w:p>
        </w:tc>
      </w:tr>
      <w:tr w:rsidR="00901988" w:rsidTr="00901988">
        <w:tc>
          <w:tcPr>
            <w:tcW w:w="2978" w:type="dxa"/>
          </w:tcPr>
          <w:p w:rsidR="00901988" w:rsidRDefault="00901988" w:rsidP="00AF4255">
            <w:r>
              <w:rPr>
                <w:rFonts w:hint="eastAsia"/>
              </w:rPr>
              <w:t>7</w:t>
            </w:r>
            <w:r>
              <w:rPr>
                <w:rFonts w:hint="eastAsia"/>
              </w:rPr>
              <w:t>広告募集・広告審査について</w:t>
            </w:r>
            <w:r>
              <w:rPr>
                <w:rFonts w:hint="eastAsia"/>
              </w:rPr>
              <w:tab/>
            </w:r>
          </w:p>
        </w:tc>
        <w:tc>
          <w:tcPr>
            <w:tcW w:w="4110" w:type="dxa"/>
          </w:tcPr>
          <w:p w:rsidR="00901988" w:rsidRDefault="00901988" w:rsidP="00AF4255">
            <w:r>
              <w:rPr>
                <w:rFonts w:hint="eastAsia"/>
              </w:rPr>
              <w:t>広告主の継続した確保ができるか</w:t>
            </w:r>
            <w:r>
              <w:rPr>
                <w:rFonts w:hint="eastAsia"/>
              </w:rPr>
              <w:t>,</w:t>
            </w:r>
            <w:r>
              <w:rPr>
                <w:rFonts w:hint="eastAsia"/>
              </w:rPr>
              <w:t>広告掲載方針や広告審査専門部署などの設置により広告の審査ができる体制が整えられているかを評価する。</w:t>
            </w:r>
          </w:p>
        </w:tc>
        <w:tc>
          <w:tcPr>
            <w:tcW w:w="851" w:type="dxa"/>
          </w:tcPr>
          <w:p w:rsidR="00901988" w:rsidRDefault="00901988" w:rsidP="00AF4255">
            <w:pPr>
              <w:jc w:val="right"/>
            </w:pPr>
            <w:r>
              <w:rPr>
                <w:rFonts w:hint="eastAsia"/>
              </w:rPr>
              <w:t>10</w:t>
            </w:r>
            <w:r>
              <w:rPr>
                <w:rFonts w:hint="eastAsia"/>
              </w:rPr>
              <w:t>点</w:t>
            </w:r>
          </w:p>
        </w:tc>
        <w:tc>
          <w:tcPr>
            <w:tcW w:w="851" w:type="dxa"/>
          </w:tcPr>
          <w:p w:rsidR="00901988" w:rsidRDefault="00901988" w:rsidP="00AF4255">
            <w:pPr>
              <w:jc w:val="right"/>
            </w:pPr>
          </w:p>
        </w:tc>
      </w:tr>
      <w:tr w:rsidR="00901988" w:rsidTr="00901988">
        <w:tc>
          <w:tcPr>
            <w:tcW w:w="2978" w:type="dxa"/>
          </w:tcPr>
          <w:p w:rsidR="00901988" w:rsidRDefault="00901988" w:rsidP="00AF4255">
            <w:r>
              <w:rPr>
                <w:rFonts w:hint="eastAsia"/>
              </w:rPr>
              <w:t>8</w:t>
            </w:r>
            <w:r>
              <w:rPr>
                <w:rFonts w:hint="eastAsia"/>
              </w:rPr>
              <w:t>放映枠について</w:t>
            </w:r>
          </w:p>
        </w:tc>
        <w:tc>
          <w:tcPr>
            <w:tcW w:w="4110" w:type="dxa"/>
          </w:tcPr>
          <w:p w:rsidR="00901988" w:rsidRDefault="00901988" w:rsidP="00AF4255">
            <w:r>
              <w:rPr>
                <w:rFonts w:hint="eastAsia"/>
              </w:rPr>
              <w:t>全体放映枠における行政情報放映枠の割合から</w:t>
            </w:r>
            <w:r>
              <w:rPr>
                <w:rFonts w:hint="eastAsia"/>
              </w:rPr>
              <w:t>,</w:t>
            </w:r>
            <w:r>
              <w:rPr>
                <w:rFonts w:hint="eastAsia"/>
              </w:rPr>
              <w:t>本市の広報ツールとしての価値を評価する。</w:t>
            </w:r>
            <w:r>
              <w:rPr>
                <w:rFonts w:hint="eastAsia"/>
              </w:rPr>
              <w:tab/>
            </w:r>
          </w:p>
        </w:tc>
        <w:tc>
          <w:tcPr>
            <w:tcW w:w="851" w:type="dxa"/>
          </w:tcPr>
          <w:p w:rsidR="00901988" w:rsidRDefault="00901988" w:rsidP="00AF4255">
            <w:pPr>
              <w:jc w:val="right"/>
            </w:pPr>
            <w:r>
              <w:rPr>
                <w:rFonts w:hint="eastAsia"/>
              </w:rPr>
              <w:t>5</w:t>
            </w:r>
            <w:r>
              <w:rPr>
                <w:rFonts w:hint="eastAsia"/>
              </w:rPr>
              <w:t>点</w:t>
            </w:r>
          </w:p>
        </w:tc>
        <w:tc>
          <w:tcPr>
            <w:tcW w:w="851" w:type="dxa"/>
          </w:tcPr>
          <w:p w:rsidR="00901988" w:rsidRDefault="00901988" w:rsidP="00AF4255">
            <w:pPr>
              <w:jc w:val="right"/>
            </w:pPr>
          </w:p>
        </w:tc>
      </w:tr>
      <w:tr w:rsidR="00901988" w:rsidTr="00901988">
        <w:tc>
          <w:tcPr>
            <w:tcW w:w="2978" w:type="dxa"/>
          </w:tcPr>
          <w:p w:rsidR="00901988" w:rsidRDefault="00901988" w:rsidP="00AF4255">
            <w:r>
              <w:rPr>
                <w:rFonts w:hint="eastAsia"/>
              </w:rPr>
              <w:t>9</w:t>
            </w:r>
            <w:r>
              <w:rPr>
                <w:rFonts w:hint="eastAsia"/>
              </w:rPr>
              <w:t>創意工夫等について</w:t>
            </w:r>
          </w:p>
        </w:tc>
        <w:tc>
          <w:tcPr>
            <w:tcW w:w="4110" w:type="dxa"/>
          </w:tcPr>
          <w:p w:rsidR="00901988" w:rsidRDefault="00901988" w:rsidP="00AF4255">
            <w:r>
              <w:rPr>
                <w:rFonts w:hint="eastAsia"/>
              </w:rPr>
              <w:t>業務遂行に当たって</w:t>
            </w:r>
            <w:r>
              <w:rPr>
                <w:rFonts w:hint="eastAsia"/>
              </w:rPr>
              <w:t>,</w:t>
            </w:r>
            <w:r>
              <w:rPr>
                <w:rFonts w:hint="eastAsia"/>
              </w:rPr>
              <w:t>事業者独自の創意工夫点等が認められるかを評価する。</w:t>
            </w:r>
            <w:r>
              <w:rPr>
                <w:rFonts w:hint="eastAsia"/>
              </w:rPr>
              <w:tab/>
            </w:r>
          </w:p>
        </w:tc>
        <w:tc>
          <w:tcPr>
            <w:tcW w:w="851" w:type="dxa"/>
          </w:tcPr>
          <w:p w:rsidR="00901988" w:rsidRDefault="00901988" w:rsidP="00AF4255">
            <w:pPr>
              <w:jc w:val="right"/>
            </w:pPr>
            <w:r>
              <w:rPr>
                <w:rFonts w:hint="eastAsia"/>
              </w:rPr>
              <w:t>5</w:t>
            </w:r>
            <w:r>
              <w:rPr>
                <w:rFonts w:hint="eastAsia"/>
              </w:rPr>
              <w:t>点</w:t>
            </w:r>
          </w:p>
        </w:tc>
        <w:tc>
          <w:tcPr>
            <w:tcW w:w="851" w:type="dxa"/>
          </w:tcPr>
          <w:p w:rsidR="00901988" w:rsidRDefault="00901988" w:rsidP="00AF4255">
            <w:pPr>
              <w:jc w:val="right"/>
            </w:pPr>
          </w:p>
        </w:tc>
      </w:tr>
      <w:tr w:rsidR="00901988" w:rsidTr="00901988">
        <w:tc>
          <w:tcPr>
            <w:tcW w:w="2978" w:type="dxa"/>
          </w:tcPr>
          <w:p w:rsidR="00901988" w:rsidRDefault="00901988" w:rsidP="00AF4255">
            <w:r>
              <w:rPr>
                <w:rFonts w:hint="eastAsia"/>
              </w:rPr>
              <w:t>10</w:t>
            </w:r>
            <w:r>
              <w:rPr>
                <w:rFonts w:hint="eastAsia"/>
              </w:rPr>
              <w:t>提案価格について</w:t>
            </w:r>
          </w:p>
        </w:tc>
        <w:tc>
          <w:tcPr>
            <w:tcW w:w="4110" w:type="dxa"/>
          </w:tcPr>
          <w:p w:rsidR="00901988" w:rsidRDefault="00901988" w:rsidP="00AF4255">
            <w:r>
              <w:rPr>
                <w:rFonts w:hint="eastAsia"/>
              </w:rPr>
              <w:t>本市へ納付する提案価格により収入確保の効果を評価する。</w:t>
            </w:r>
            <w:r>
              <w:rPr>
                <w:rFonts w:hint="eastAsia"/>
              </w:rPr>
              <w:tab/>
            </w:r>
          </w:p>
        </w:tc>
        <w:tc>
          <w:tcPr>
            <w:tcW w:w="851" w:type="dxa"/>
          </w:tcPr>
          <w:p w:rsidR="00901988" w:rsidRDefault="00901988" w:rsidP="00AF4255">
            <w:pPr>
              <w:jc w:val="right"/>
            </w:pPr>
            <w:r>
              <w:rPr>
                <w:rFonts w:hint="eastAsia"/>
              </w:rPr>
              <w:t>10</w:t>
            </w:r>
            <w:r>
              <w:rPr>
                <w:rFonts w:hint="eastAsia"/>
              </w:rPr>
              <w:t>点</w:t>
            </w:r>
          </w:p>
        </w:tc>
        <w:tc>
          <w:tcPr>
            <w:tcW w:w="851" w:type="dxa"/>
          </w:tcPr>
          <w:p w:rsidR="00901988" w:rsidRDefault="00901988" w:rsidP="00AF4255">
            <w:pPr>
              <w:jc w:val="right"/>
            </w:pPr>
          </w:p>
        </w:tc>
      </w:tr>
      <w:tr w:rsidR="00901988" w:rsidTr="00901988">
        <w:trPr>
          <w:trHeight w:val="594"/>
        </w:trPr>
        <w:tc>
          <w:tcPr>
            <w:tcW w:w="2978" w:type="dxa"/>
          </w:tcPr>
          <w:p w:rsidR="00901988" w:rsidRDefault="00901988" w:rsidP="00AF4255">
            <w:r>
              <w:rPr>
                <w:rFonts w:hint="eastAsia"/>
              </w:rPr>
              <w:t>合計</w:t>
            </w:r>
            <w:r>
              <w:rPr>
                <w:rFonts w:hint="eastAsia"/>
              </w:rPr>
              <w:tab/>
            </w:r>
          </w:p>
        </w:tc>
        <w:tc>
          <w:tcPr>
            <w:tcW w:w="4110" w:type="dxa"/>
          </w:tcPr>
          <w:p w:rsidR="00901988" w:rsidRDefault="00901988" w:rsidP="00AF4255"/>
        </w:tc>
        <w:tc>
          <w:tcPr>
            <w:tcW w:w="851" w:type="dxa"/>
          </w:tcPr>
          <w:p w:rsidR="00901988" w:rsidRDefault="00901988" w:rsidP="00AF4255">
            <w:pPr>
              <w:jc w:val="right"/>
            </w:pPr>
            <w:r>
              <w:rPr>
                <w:rFonts w:hint="eastAsia"/>
              </w:rPr>
              <w:t>100</w:t>
            </w:r>
            <w:r>
              <w:rPr>
                <w:rFonts w:hint="eastAsia"/>
              </w:rPr>
              <w:t>点</w:t>
            </w:r>
          </w:p>
        </w:tc>
        <w:tc>
          <w:tcPr>
            <w:tcW w:w="851" w:type="dxa"/>
          </w:tcPr>
          <w:p w:rsidR="00901988" w:rsidRDefault="00901988" w:rsidP="00AF4255">
            <w:pPr>
              <w:jc w:val="right"/>
            </w:pPr>
          </w:p>
        </w:tc>
      </w:tr>
    </w:tbl>
    <w:p w:rsidR="00901988" w:rsidRDefault="00901988" w:rsidP="00A26F0B">
      <w:pPr>
        <w:rPr>
          <w:rFonts w:hint="eastAsia"/>
        </w:rPr>
      </w:pPr>
    </w:p>
    <w:sectPr w:rsidR="00901988" w:rsidSect="00A26F0B">
      <w:pgSz w:w="11906" w:h="16838" w:code="9"/>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BCA" w:rsidRDefault="00120BCA" w:rsidP="007779DF">
      <w:r>
        <w:separator/>
      </w:r>
    </w:p>
  </w:endnote>
  <w:endnote w:type="continuationSeparator" w:id="0">
    <w:p w:rsidR="00120BCA" w:rsidRDefault="00120BCA" w:rsidP="0077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BCA" w:rsidRDefault="00120BCA" w:rsidP="007779DF">
      <w:r>
        <w:separator/>
      </w:r>
    </w:p>
  </w:footnote>
  <w:footnote w:type="continuationSeparator" w:id="0">
    <w:p w:rsidR="00120BCA" w:rsidRDefault="00120BCA" w:rsidP="00777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0D4A"/>
    <w:multiLevelType w:val="hybridMultilevel"/>
    <w:tmpl w:val="4FBC4BAC"/>
    <w:lvl w:ilvl="0" w:tplc="222EB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8F"/>
    <w:rsid w:val="000074CE"/>
    <w:rsid w:val="00014F34"/>
    <w:rsid w:val="00015CE0"/>
    <w:rsid w:val="000251D3"/>
    <w:rsid w:val="00034D4C"/>
    <w:rsid w:val="00035D2E"/>
    <w:rsid w:val="0004196A"/>
    <w:rsid w:val="00046365"/>
    <w:rsid w:val="00047B30"/>
    <w:rsid w:val="00050FE9"/>
    <w:rsid w:val="00060247"/>
    <w:rsid w:val="000711A1"/>
    <w:rsid w:val="000712BE"/>
    <w:rsid w:val="000A24D0"/>
    <w:rsid w:val="000A6FB5"/>
    <w:rsid w:val="000A794F"/>
    <w:rsid w:val="000A7F42"/>
    <w:rsid w:val="000C0B69"/>
    <w:rsid w:val="000C25E7"/>
    <w:rsid w:val="000C2C53"/>
    <w:rsid w:val="000C7B3C"/>
    <w:rsid w:val="000D1B0D"/>
    <w:rsid w:val="000D6383"/>
    <w:rsid w:val="000E6CF3"/>
    <w:rsid w:val="000F2995"/>
    <w:rsid w:val="000F525B"/>
    <w:rsid w:val="00102994"/>
    <w:rsid w:val="0010359C"/>
    <w:rsid w:val="00106F88"/>
    <w:rsid w:val="00107BDF"/>
    <w:rsid w:val="00120BCA"/>
    <w:rsid w:val="00120E4C"/>
    <w:rsid w:val="00121CA7"/>
    <w:rsid w:val="001258A8"/>
    <w:rsid w:val="0013087E"/>
    <w:rsid w:val="0013646D"/>
    <w:rsid w:val="001364A6"/>
    <w:rsid w:val="00142116"/>
    <w:rsid w:val="001422B4"/>
    <w:rsid w:val="00146B34"/>
    <w:rsid w:val="00155FD0"/>
    <w:rsid w:val="00163843"/>
    <w:rsid w:val="00164670"/>
    <w:rsid w:val="00171023"/>
    <w:rsid w:val="00176598"/>
    <w:rsid w:val="00181341"/>
    <w:rsid w:val="00195FE8"/>
    <w:rsid w:val="001A24CA"/>
    <w:rsid w:val="001A4A12"/>
    <w:rsid w:val="001A7B11"/>
    <w:rsid w:val="001B1660"/>
    <w:rsid w:val="001B4319"/>
    <w:rsid w:val="001C08E6"/>
    <w:rsid w:val="001C1E67"/>
    <w:rsid w:val="001C2637"/>
    <w:rsid w:val="001C5195"/>
    <w:rsid w:val="001C7441"/>
    <w:rsid w:val="001D5FF9"/>
    <w:rsid w:val="001D695F"/>
    <w:rsid w:val="001E23D9"/>
    <w:rsid w:val="00202B4D"/>
    <w:rsid w:val="00211C78"/>
    <w:rsid w:val="00232E04"/>
    <w:rsid w:val="002349E8"/>
    <w:rsid w:val="00242F2D"/>
    <w:rsid w:val="00247694"/>
    <w:rsid w:val="0025351C"/>
    <w:rsid w:val="0025596C"/>
    <w:rsid w:val="002611E6"/>
    <w:rsid w:val="002630D7"/>
    <w:rsid w:val="00271DE3"/>
    <w:rsid w:val="002743A6"/>
    <w:rsid w:val="00275653"/>
    <w:rsid w:val="00280972"/>
    <w:rsid w:val="00282F7F"/>
    <w:rsid w:val="00293451"/>
    <w:rsid w:val="002A2E6D"/>
    <w:rsid w:val="002A4D9E"/>
    <w:rsid w:val="002A4E5D"/>
    <w:rsid w:val="002A7DA2"/>
    <w:rsid w:val="002B03D4"/>
    <w:rsid w:val="002B4549"/>
    <w:rsid w:val="002B634A"/>
    <w:rsid w:val="002C5874"/>
    <w:rsid w:val="002D3A13"/>
    <w:rsid w:val="002D420E"/>
    <w:rsid w:val="002E414B"/>
    <w:rsid w:val="002E42E5"/>
    <w:rsid w:val="002F2AFA"/>
    <w:rsid w:val="002F4A95"/>
    <w:rsid w:val="002F766A"/>
    <w:rsid w:val="0030224C"/>
    <w:rsid w:val="003041CA"/>
    <w:rsid w:val="00306AA9"/>
    <w:rsid w:val="0031428E"/>
    <w:rsid w:val="00323DC7"/>
    <w:rsid w:val="00324D63"/>
    <w:rsid w:val="003423CF"/>
    <w:rsid w:val="00350E88"/>
    <w:rsid w:val="00354791"/>
    <w:rsid w:val="00357414"/>
    <w:rsid w:val="00360368"/>
    <w:rsid w:val="003749C0"/>
    <w:rsid w:val="00377231"/>
    <w:rsid w:val="00377CE5"/>
    <w:rsid w:val="0038092A"/>
    <w:rsid w:val="003933D1"/>
    <w:rsid w:val="003A3A93"/>
    <w:rsid w:val="003B1196"/>
    <w:rsid w:val="003B338D"/>
    <w:rsid w:val="003C5BCA"/>
    <w:rsid w:val="003D55F3"/>
    <w:rsid w:val="003E03F4"/>
    <w:rsid w:val="003E7E28"/>
    <w:rsid w:val="003F0EEA"/>
    <w:rsid w:val="004101B9"/>
    <w:rsid w:val="00414542"/>
    <w:rsid w:val="00420CC9"/>
    <w:rsid w:val="0044051A"/>
    <w:rsid w:val="00443A38"/>
    <w:rsid w:val="00450496"/>
    <w:rsid w:val="00451B32"/>
    <w:rsid w:val="00462896"/>
    <w:rsid w:val="004662E7"/>
    <w:rsid w:val="0046794E"/>
    <w:rsid w:val="00467D11"/>
    <w:rsid w:val="00481016"/>
    <w:rsid w:val="004871B9"/>
    <w:rsid w:val="004A76A3"/>
    <w:rsid w:val="004B4B86"/>
    <w:rsid w:val="004C0B15"/>
    <w:rsid w:val="004C1847"/>
    <w:rsid w:val="004C5D4E"/>
    <w:rsid w:val="004D4082"/>
    <w:rsid w:val="004D4B55"/>
    <w:rsid w:val="004D7283"/>
    <w:rsid w:val="004E2ADC"/>
    <w:rsid w:val="004E6C0D"/>
    <w:rsid w:val="004E7EE7"/>
    <w:rsid w:val="004F50C6"/>
    <w:rsid w:val="0050231C"/>
    <w:rsid w:val="0050423B"/>
    <w:rsid w:val="005043AE"/>
    <w:rsid w:val="00510286"/>
    <w:rsid w:val="005142AD"/>
    <w:rsid w:val="00515FF3"/>
    <w:rsid w:val="00526780"/>
    <w:rsid w:val="00530979"/>
    <w:rsid w:val="00536B2B"/>
    <w:rsid w:val="00544714"/>
    <w:rsid w:val="005461DF"/>
    <w:rsid w:val="00546C33"/>
    <w:rsid w:val="00561E6C"/>
    <w:rsid w:val="005621C4"/>
    <w:rsid w:val="00572347"/>
    <w:rsid w:val="00572763"/>
    <w:rsid w:val="005760A5"/>
    <w:rsid w:val="00595680"/>
    <w:rsid w:val="005A04A8"/>
    <w:rsid w:val="005B4BD5"/>
    <w:rsid w:val="005B60B9"/>
    <w:rsid w:val="005C0C05"/>
    <w:rsid w:val="005C50BC"/>
    <w:rsid w:val="005D1A13"/>
    <w:rsid w:val="005E73DA"/>
    <w:rsid w:val="005F0158"/>
    <w:rsid w:val="005F0B87"/>
    <w:rsid w:val="005F238C"/>
    <w:rsid w:val="005F31BB"/>
    <w:rsid w:val="005F5606"/>
    <w:rsid w:val="005F69FE"/>
    <w:rsid w:val="00603746"/>
    <w:rsid w:val="00607086"/>
    <w:rsid w:val="00607832"/>
    <w:rsid w:val="00610B40"/>
    <w:rsid w:val="006118D0"/>
    <w:rsid w:val="006248EA"/>
    <w:rsid w:val="00630083"/>
    <w:rsid w:val="00633AC2"/>
    <w:rsid w:val="006638A9"/>
    <w:rsid w:val="00674200"/>
    <w:rsid w:val="006743E0"/>
    <w:rsid w:val="00680761"/>
    <w:rsid w:val="00680EAB"/>
    <w:rsid w:val="00684D62"/>
    <w:rsid w:val="006873FF"/>
    <w:rsid w:val="00692A36"/>
    <w:rsid w:val="006B5B79"/>
    <w:rsid w:val="006C458C"/>
    <w:rsid w:val="006C66E1"/>
    <w:rsid w:val="006D36FF"/>
    <w:rsid w:val="006D570A"/>
    <w:rsid w:val="006D78B1"/>
    <w:rsid w:val="006E0D96"/>
    <w:rsid w:val="006E3ABD"/>
    <w:rsid w:val="006E3EA6"/>
    <w:rsid w:val="006E5CE3"/>
    <w:rsid w:val="006E6C10"/>
    <w:rsid w:val="00706331"/>
    <w:rsid w:val="00711A2B"/>
    <w:rsid w:val="0072281B"/>
    <w:rsid w:val="0073110F"/>
    <w:rsid w:val="00732D63"/>
    <w:rsid w:val="00745F8D"/>
    <w:rsid w:val="007474CD"/>
    <w:rsid w:val="00754CCF"/>
    <w:rsid w:val="007779DF"/>
    <w:rsid w:val="007A165F"/>
    <w:rsid w:val="007A32B1"/>
    <w:rsid w:val="007A5CC5"/>
    <w:rsid w:val="007A73D1"/>
    <w:rsid w:val="007B3016"/>
    <w:rsid w:val="007C3C6C"/>
    <w:rsid w:val="007C5FB4"/>
    <w:rsid w:val="007C7BAE"/>
    <w:rsid w:val="007D0E8B"/>
    <w:rsid w:val="007D27B1"/>
    <w:rsid w:val="007E01F1"/>
    <w:rsid w:val="007E6427"/>
    <w:rsid w:val="007F6B31"/>
    <w:rsid w:val="00813F85"/>
    <w:rsid w:val="00815094"/>
    <w:rsid w:val="00815F06"/>
    <w:rsid w:val="00825451"/>
    <w:rsid w:val="00835047"/>
    <w:rsid w:val="00840532"/>
    <w:rsid w:val="00843282"/>
    <w:rsid w:val="0084721F"/>
    <w:rsid w:val="00847AAB"/>
    <w:rsid w:val="00865CFF"/>
    <w:rsid w:val="00874A26"/>
    <w:rsid w:val="00874D26"/>
    <w:rsid w:val="00875CEB"/>
    <w:rsid w:val="00884F33"/>
    <w:rsid w:val="008958A8"/>
    <w:rsid w:val="008968AB"/>
    <w:rsid w:val="008A458F"/>
    <w:rsid w:val="008B1392"/>
    <w:rsid w:val="008B297B"/>
    <w:rsid w:val="008C179B"/>
    <w:rsid w:val="008D4DB6"/>
    <w:rsid w:val="008F41E6"/>
    <w:rsid w:val="008F551A"/>
    <w:rsid w:val="008F6CF7"/>
    <w:rsid w:val="00901988"/>
    <w:rsid w:val="009048BD"/>
    <w:rsid w:val="00910802"/>
    <w:rsid w:val="009325EB"/>
    <w:rsid w:val="009344DD"/>
    <w:rsid w:val="009361F4"/>
    <w:rsid w:val="0094029D"/>
    <w:rsid w:val="00943D69"/>
    <w:rsid w:val="0096052A"/>
    <w:rsid w:val="009621BA"/>
    <w:rsid w:val="0096617E"/>
    <w:rsid w:val="00976E54"/>
    <w:rsid w:val="009802FB"/>
    <w:rsid w:val="009856AD"/>
    <w:rsid w:val="009910DA"/>
    <w:rsid w:val="00996892"/>
    <w:rsid w:val="009B5280"/>
    <w:rsid w:val="009D7A0E"/>
    <w:rsid w:val="009E5EFA"/>
    <w:rsid w:val="00A07E24"/>
    <w:rsid w:val="00A14E5F"/>
    <w:rsid w:val="00A14EB8"/>
    <w:rsid w:val="00A16A9E"/>
    <w:rsid w:val="00A22AE8"/>
    <w:rsid w:val="00A231C8"/>
    <w:rsid w:val="00A26F0B"/>
    <w:rsid w:val="00A34502"/>
    <w:rsid w:val="00A36844"/>
    <w:rsid w:val="00A374C0"/>
    <w:rsid w:val="00A41DBA"/>
    <w:rsid w:val="00A500F3"/>
    <w:rsid w:val="00A64012"/>
    <w:rsid w:val="00A64A24"/>
    <w:rsid w:val="00A75905"/>
    <w:rsid w:val="00A81A74"/>
    <w:rsid w:val="00A90774"/>
    <w:rsid w:val="00A91054"/>
    <w:rsid w:val="00A92218"/>
    <w:rsid w:val="00A96468"/>
    <w:rsid w:val="00AA6A0F"/>
    <w:rsid w:val="00AB0C00"/>
    <w:rsid w:val="00AB4957"/>
    <w:rsid w:val="00AC5E7A"/>
    <w:rsid w:val="00AD3764"/>
    <w:rsid w:val="00AD5156"/>
    <w:rsid w:val="00AE425F"/>
    <w:rsid w:val="00AE71DD"/>
    <w:rsid w:val="00B130F0"/>
    <w:rsid w:val="00B248A1"/>
    <w:rsid w:val="00B25298"/>
    <w:rsid w:val="00B30366"/>
    <w:rsid w:val="00B4139B"/>
    <w:rsid w:val="00B43170"/>
    <w:rsid w:val="00B52CDA"/>
    <w:rsid w:val="00B535F1"/>
    <w:rsid w:val="00B54F25"/>
    <w:rsid w:val="00B57DBA"/>
    <w:rsid w:val="00B70099"/>
    <w:rsid w:val="00B80DF2"/>
    <w:rsid w:val="00B81097"/>
    <w:rsid w:val="00B8291E"/>
    <w:rsid w:val="00B8541C"/>
    <w:rsid w:val="00B97FB0"/>
    <w:rsid w:val="00BA4F16"/>
    <w:rsid w:val="00BA7F43"/>
    <w:rsid w:val="00BC790A"/>
    <w:rsid w:val="00BD10A3"/>
    <w:rsid w:val="00BE1E38"/>
    <w:rsid w:val="00BE75D7"/>
    <w:rsid w:val="00BF7711"/>
    <w:rsid w:val="00C0125A"/>
    <w:rsid w:val="00C02587"/>
    <w:rsid w:val="00C10C72"/>
    <w:rsid w:val="00C11760"/>
    <w:rsid w:val="00C169A6"/>
    <w:rsid w:val="00C17706"/>
    <w:rsid w:val="00C370BF"/>
    <w:rsid w:val="00C43A9A"/>
    <w:rsid w:val="00C47A1F"/>
    <w:rsid w:val="00C525CE"/>
    <w:rsid w:val="00C55CAF"/>
    <w:rsid w:val="00C61F19"/>
    <w:rsid w:val="00C664E9"/>
    <w:rsid w:val="00C67F1A"/>
    <w:rsid w:val="00C74E4F"/>
    <w:rsid w:val="00C87B1E"/>
    <w:rsid w:val="00C92061"/>
    <w:rsid w:val="00CB55A0"/>
    <w:rsid w:val="00CB71EF"/>
    <w:rsid w:val="00CD3689"/>
    <w:rsid w:val="00CD7520"/>
    <w:rsid w:val="00CE04E7"/>
    <w:rsid w:val="00CE50D1"/>
    <w:rsid w:val="00CF42FC"/>
    <w:rsid w:val="00D01987"/>
    <w:rsid w:val="00D04B01"/>
    <w:rsid w:val="00D07BE3"/>
    <w:rsid w:val="00D1478A"/>
    <w:rsid w:val="00D17335"/>
    <w:rsid w:val="00D23E80"/>
    <w:rsid w:val="00D317B2"/>
    <w:rsid w:val="00D33BB6"/>
    <w:rsid w:val="00D41B97"/>
    <w:rsid w:val="00D45BC5"/>
    <w:rsid w:val="00D5214A"/>
    <w:rsid w:val="00D61697"/>
    <w:rsid w:val="00D7093A"/>
    <w:rsid w:val="00D7220C"/>
    <w:rsid w:val="00DA5442"/>
    <w:rsid w:val="00DB7294"/>
    <w:rsid w:val="00DC0B57"/>
    <w:rsid w:val="00DC2E1C"/>
    <w:rsid w:val="00DC3B37"/>
    <w:rsid w:val="00DC64C2"/>
    <w:rsid w:val="00DD6905"/>
    <w:rsid w:val="00DD7FAC"/>
    <w:rsid w:val="00DF0C4F"/>
    <w:rsid w:val="00DF3E57"/>
    <w:rsid w:val="00DF6C62"/>
    <w:rsid w:val="00DF73AD"/>
    <w:rsid w:val="00E00168"/>
    <w:rsid w:val="00E10284"/>
    <w:rsid w:val="00E2307A"/>
    <w:rsid w:val="00E334C6"/>
    <w:rsid w:val="00E3790C"/>
    <w:rsid w:val="00E37953"/>
    <w:rsid w:val="00E4101B"/>
    <w:rsid w:val="00E42D62"/>
    <w:rsid w:val="00E45E77"/>
    <w:rsid w:val="00E46831"/>
    <w:rsid w:val="00E51E23"/>
    <w:rsid w:val="00E52852"/>
    <w:rsid w:val="00E556AC"/>
    <w:rsid w:val="00E6107B"/>
    <w:rsid w:val="00E6514F"/>
    <w:rsid w:val="00E66801"/>
    <w:rsid w:val="00E66AEC"/>
    <w:rsid w:val="00E67A02"/>
    <w:rsid w:val="00E67D55"/>
    <w:rsid w:val="00E80D77"/>
    <w:rsid w:val="00E86E29"/>
    <w:rsid w:val="00E93BC2"/>
    <w:rsid w:val="00E96765"/>
    <w:rsid w:val="00E97BDE"/>
    <w:rsid w:val="00EA4358"/>
    <w:rsid w:val="00EA51F5"/>
    <w:rsid w:val="00EB4A71"/>
    <w:rsid w:val="00EC3A54"/>
    <w:rsid w:val="00EC4270"/>
    <w:rsid w:val="00ED05E1"/>
    <w:rsid w:val="00EE32FE"/>
    <w:rsid w:val="00EF543F"/>
    <w:rsid w:val="00F00D04"/>
    <w:rsid w:val="00F03180"/>
    <w:rsid w:val="00F10F94"/>
    <w:rsid w:val="00F1444A"/>
    <w:rsid w:val="00F14C5B"/>
    <w:rsid w:val="00F15053"/>
    <w:rsid w:val="00F17897"/>
    <w:rsid w:val="00F17EBE"/>
    <w:rsid w:val="00F3454D"/>
    <w:rsid w:val="00F41397"/>
    <w:rsid w:val="00F448E0"/>
    <w:rsid w:val="00F575A6"/>
    <w:rsid w:val="00F6077B"/>
    <w:rsid w:val="00F61FF5"/>
    <w:rsid w:val="00F7788D"/>
    <w:rsid w:val="00F82AED"/>
    <w:rsid w:val="00F87F65"/>
    <w:rsid w:val="00F92F5E"/>
    <w:rsid w:val="00FB79E2"/>
    <w:rsid w:val="00FC7261"/>
    <w:rsid w:val="00FE0C79"/>
    <w:rsid w:val="00FE4E65"/>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34A5C"/>
  <w15:docId w15:val="{F7464B02-BF63-4F14-8F63-EEE182B8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458F"/>
    <w:pPr>
      <w:ind w:leftChars="400" w:left="840"/>
    </w:pPr>
  </w:style>
  <w:style w:type="paragraph" w:styleId="a5">
    <w:name w:val="Balloon Text"/>
    <w:basedOn w:val="a"/>
    <w:link w:val="a6"/>
    <w:uiPriority w:val="99"/>
    <w:semiHidden/>
    <w:unhideWhenUsed/>
    <w:rsid w:val="008A45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458F"/>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1364A6"/>
    <w:pPr>
      <w:jc w:val="center"/>
    </w:pPr>
  </w:style>
  <w:style w:type="character" w:customStyle="1" w:styleId="a8">
    <w:name w:val="記 (文字)"/>
    <w:basedOn w:val="a0"/>
    <w:link w:val="a7"/>
    <w:uiPriority w:val="99"/>
    <w:rsid w:val="001364A6"/>
  </w:style>
  <w:style w:type="paragraph" w:styleId="a9">
    <w:name w:val="Closing"/>
    <w:basedOn w:val="a"/>
    <w:link w:val="aa"/>
    <w:uiPriority w:val="99"/>
    <w:unhideWhenUsed/>
    <w:rsid w:val="001364A6"/>
    <w:pPr>
      <w:jc w:val="right"/>
    </w:pPr>
  </w:style>
  <w:style w:type="character" w:customStyle="1" w:styleId="aa">
    <w:name w:val="結語 (文字)"/>
    <w:basedOn w:val="a0"/>
    <w:link w:val="a9"/>
    <w:uiPriority w:val="99"/>
    <w:rsid w:val="001364A6"/>
  </w:style>
  <w:style w:type="paragraph" w:styleId="ab">
    <w:name w:val="header"/>
    <w:basedOn w:val="a"/>
    <w:link w:val="ac"/>
    <w:uiPriority w:val="99"/>
    <w:unhideWhenUsed/>
    <w:rsid w:val="007779DF"/>
    <w:pPr>
      <w:tabs>
        <w:tab w:val="center" w:pos="4252"/>
        <w:tab w:val="right" w:pos="8504"/>
      </w:tabs>
      <w:snapToGrid w:val="0"/>
    </w:pPr>
  </w:style>
  <w:style w:type="character" w:customStyle="1" w:styleId="ac">
    <w:name w:val="ヘッダー (文字)"/>
    <w:basedOn w:val="a0"/>
    <w:link w:val="ab"/>
    <w:uiPriority w:val="99"/>
    <w:rsid w:val="007779DF"/>
  </w:style>
  <w:style w:type="paragraph" w:styleId="ad">
    <w:name w:val="footer"/>
    <w:basedOn w:val="a"/>
    <w:link w:val="ae"/>
    <w:uiPriority w:val="99"/>
    <w:unhideWhenUsed/>
    <w:rsid w:val="007779DF"/>
    <w:pPr>
      <w:tabs>
        <w:tab w:val="center" w:pos="4252"/>
        <w:tab w:val="right" w:pos="8504"/>
      </w:tabs>
      <w:snapToGrid w:val="0"/>
    </w:pPr>
  </w:style>
  <w:style w:type="character" w:customStyle="1" w:styleId="ae">
    <w:name w:val="フッター (文字)"/>
    <w:basedOn w:val="a0"/>
    <w:link w:val="ad"/>
    <w:uiPriority w:val="99"/>
    <w:rsid w:val="0077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つむら　ひろゆき</dc:creator>
  <cp:lastModifiedBy>P0025763</cp:lastModifiedBy>
  <cp:revision>15</cp:revision>
  <cp:lastPrinted>2018-12-06T03:20:00Z</cp:lastPrinted>
  <dcterms:created xsi:type="dcterms:W3CDTF">2018-10-02T07:02:00Z</dcterms:created>
  <dcterms:modified xsi:type="dcterms:W3CDTF">2022-07-06T07:16:00Z</dcterms:modified>
</cp:coreProperties>
</file>